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19061F64"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99249C">
        <w:rPr>
          <w:rFonts w:cs="Arial"/>
          <w:b/>
          <w:sz w:val="24"/>
          <w:szCs w:val="24"/>
        </w:rPr>
        <w:t>5</w:t>
      </w:r>
      <w:r w:rsidR="0025212D">
        <w:rPr>
          <w:rFonts w:cs="Arial"/>
          <w:b/>
          <w:sz w:val="24"/>
          <w:szCs w:val="24"/>
        </w:rPr>
        <w:t>-</w:t>
      </w:r>
      <w:r w:rsidR="00C82B50">
        <w:rPr>
          <w:rFonts w:cs="Arial"/>
          <w:b/>
          <w:sz w:val="24"/>
          <w:szCs w:val="24"/>
        </w:rPr>
        <w:t>e</w:t>
      </w:r>
      <w:r>
        <w:rPr>
          <w:rFonts w:cs="Arial"/>
          <w:b/>
          <w:sz w:val="24"/>
          <w:szCs w:val="24"/>
        </w:rPr>
        <w:tab/>
      </w:r>
      <w:r w:rsidR="00225F4F" w:rsidRPr="00225F4F">
        <w:rPr>
          <w:rFonts w:cs="Arial"/>
          <w:b/>
          <w:sz w:val="24"/>
          <w:szCs w:val="24"/>
        </w:rPr>
        <w:t>R4-2006569</w:t>
      </w:r>
    </w:p>
    <w:p w14:paraId="00238F8F" w14:textId="6575033B"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2</w:t>
      </w:r>
      <w:r w:rsidR="00C41ACF">
        <w:rPr>
          <w:rFonts w:cs="Arial"/>
          <w:b/>
          <w:sz w:val="24"/>
          <w:szCs w:val="24"/>
        </w:rPr>
        <w:t>5</w:t>
      </w:r>
      <w:r w:rsidR="005C666F">
        <w:rPr>
          <w:rFonts w:cs="Arial"/>
          <w:b/>
          <w:sz w:val="24"/>
          <w:szCs w:val="24"/>
        </w:rPr>
        <w:t xml:space="preserve"> </w:t>
      </w:r>
      <w:r w:rsidR="00C41ACF">
        <w:rPr>
          <w:rFonts w:cs="Arial"/>
          <w:b/>
          <w:sz w:val="24"/>
          <w:szCs w:val="24"/>
        </w:rPr>
        <w:t>May</w:t>
      </w:r>
      <w:r w:rsidR="00C82B50">
        <w:rPr>
          <w:rFonts w:cs="Arial"/>
          <w:b/>
          <w:sz w:val="24"/>
          <w:szCs w:val="24"/>
        </w:rPr>
        <w:t xml:space="preserve"> </w:t>
      </w:r>
      <w:r w:rsidR="005C666F">
        <w:rPr>
          <w:rFonts w:cs="Arial"/>
          <w:b/>
          <w:sz w:val="24"/>
          <w:szCs w:val="24"/>
        </w:rPr>
        <w:t xml:space="preserve">– </w:t>
      </w:r>
      <w:r w:rsidR="00C41ACF">
        <w:rPr>
          <w:rFonts w:cs="Arial"/>
          <w:b/>
          <w:sz w:val="24"/>
          <w:szCs w:val="24"/>
        </w:rPr>
        <w:t>5</w:t>
      </w:r>
      <w:r w:rsidR="005C666F">
        <w:rPr>
          <w:rFonts w:cs="Arial"/>
          <w:b/>
          <w:sz w:val="24"/>
          <w:szCs w:val="24"/>
        </w:rPr>
        <w:t xml:space="preserve"> </w:t>
      </w:r>
      <w:r w:rsidR="00C41ACF">
        <w:rPr>
          <w:rFonts w:cs="Arial"/>
          <w:b/>
          <w:sz w:val="24"/>
          <w:szCs w:val="24"/>
        </w:rPr>
        <w:t>June</w:t>
      </w:r>
      <w:r w:rsidR="007C43EE">
        <w:rPr>
          <w:rFonts w:cs="Arial"/>
          <w:b/>
          <w:sz w:val="24"/>
          <w:szCs w:val="24"/>
        </w:rPr>
        <w:t>,</w:t>
      </w:r>
      <w:r w:rsidR="005C666F">
        <w:rPr>
          <w:rFonts w:cs="Arial"/>
          <w:b/>
          <w:sz w:val="24"/>
          <w:szCs w:val="24"/>
        </w:rPr>
        <w:t xml:space="preserve"> 20</w:t>
      </w:r>
      <w:bookmarkEnd w:id="0"/>
      <w:r w:rsidR="00C82B50">
        <w:rPr>
          <w:rFonts w:cs="Arial"/>
          <w:b/>
          <w:sz w:val="24"/>
          <w:szCs w:val="24"/>
        </w:rPr>
        <w:t>20</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40A77B51" w:rsidR="00EB2377" w:rsidRPr="00CD6F8D" w:rsidRDefault="00EB2377" w:rsidP="00EB2377">
      <w:pPr>
        <w:spacing w:after="120"/>
        <w:ind w:left="1985" w:hanging="1985"/>
        <w:rPr>
          <w:rFonts w:ascii="Arial" w:eastAsia="MS Mincho" w:hAnsi="Arial" w:cs="Arial"/>
          <w:bCs/>
          <w:lang w:val="en-US"/>
        </w:rPr>
      </w:pPr>
      <w:r w:rsidRPr="00832802">
        <w:rPr>
          <w:rFonts w:ascii="Arial" w:hAnsi="Arial" w:cs="Arial"/>
          <w:b/>
        </w:rPr>
        <w:t>Title:</w:t>
      </w:r>
      <w:r w:rsidRPr="00832802">
        <w:rPr>
          <w:rFonts w:ascii="Arial" w:hAnsi="Arial" w:cs="Arial"/>
          <w:b/>
        </w:rPr>
        <w:tab/>
      </w:r>
      <w:r w:rsidR="00AE119C">
        <w:rPr>
          <w:rFonts w:ascii="Arial" w:eastAsia="MS Mincho" w:hAnsi="Arial" w:cs="Arial"/>
          <w:lang w:eastAsia="ja-JP"/>
        </w:rPr>
        <w:t xml:space="preserve">On </w:t>
      </w:r>
      <w:r w:rsidR="00C82B50">
        <w:rPr>
          <w:rFonts w:ascii="Arial" w:eastAsia="MS Mincho" w:hAnsi="Arial" w:cs="Arial"/>
          <w:lang w:eastAsia="ja-JP"/>
        </w:rPr>
        <w:t xml:space="preserve">NR-U </w:t>
      </w:r>
      <w:r w:rsidR="00632EC4">
        <w:rPr>
          <w:rFonts w:ascii="Arial" w:eastAsia="MS Mincho" w:hAnsi="Arial" w:cs="Arial"/>
          <w:lang w:eastAsia="ja-JP"/>
        </w:rPr>
        <w:t xml:space="preserve">UE </w:t>
      </w:r>
      <w:r w:rsidR="00C41ACF">
        <w:rPr>
          <w:rFonts w:ascii="Arial" w:eastAsia="MS Mincho" w:hAnsi="Arial" w:cs="Arial"/>
          <w:lang w:eastAsia="ja-JP"/>
        </w:rPr>
        <w:t>ACS</w:t>
      </w:r>
      <w:r w:rsidR="00C34CAB">
        <w:rPr>
          <w:rFonts w:ascii="Arial" w:eastAsia="MS Mincho" w:hAnsi="Arial" w:cs="Arial"/>
          <w:lang w:eastAsia="ja-JP"/>
        </w:rPr>
        <w:t xml:space="preserve"> </w:t>
      </w:r>
    </w:p>
    <w:p w14:paraId="4F2055CD" w14:textId="649CA07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25F4F">
        <w:rPr>
          <w:rFonts w:ascii="Arial" w:eastAsia="MS Mincho" w:hAnsi="Arial" w:cs="Arial"/>
        </w:rPr>
        <w:t>6.1.2.2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55FCBB7D" w14:textId="77777777" w:rsidR="00225F4F" w:rsidRDefault="00225F4F" w:rsidP="00225F4F">
      <w:r>
        <w:t>ACS is a measure of a receiver’s ability to receive a wanted signal at its assigned channel frequency in the presence of an adjacent channel interfering signal at a given frequency offset from the center frequency of the assigned channel. The ACS and ACLR together give the adjacent channel interference radio (ACIR) where ACIR is the ratio of the total power transmitted from a source to the total interference power affecting a victim receiver, resulting from both transmitter and receiver imperfections.</w:t>
      </w:r>
    </w:p>
    <w:p w14:paraId="1C397649" w14:textId="3F41325B" w:rsidR="00BE7FF4" w:rsidRPr="00EB4346" w:rsidRDefault="00225F4F" w:rsidP="00F268D5">
      <w:r>
        <w:t>In RAN4#94</w:t>
      </w:r>
      <w:r w:rsidR="00CF30B9">
        <w:t>-e-</w:t>
      </w:r>
      <w:r>
        <w:t>Bis, there were several proposals ranging 18 – 27 dB ACS based on 20 MHz channel bandwith [1]</w:t>
      </w:r>
      <w:r w:rsidR="00CF30B9">
        <w:t>. In this paper, we formulate our view.</w:t>
      </w:r>
    </w:p>
    <w:p w14:paraId="1228BD04" w14:textId="08337155" w:rsidR="00536054" w:rsidRPr="00BE7FF4" w:rsidRDefault="00BE7FF4" w:rsidP="00BE7FF4">
      <w:pPr>
        <w:pStyle w:val="Heading1"/>
      </w:pPr>
      <w:r>
        <w:t>Discussion</w:t>
      </w:r>
    </w:p>
    <w:p w14:paraId="6D156D66" w14:textId="44F657FB" w:rsidR="00D52C7E" w:rsidRDefault="00632EC4" w:rsidP="00C41ACF">
      <w:r>
        <w:t>Compared to NR, NR-U introduced much relaxed BS ACLR requirement, i.e., 35 dB for the 1</w:t>
      </w:r>
      <w:r w:rsidRPr="00632EC4">
        <w:rPr>
          <w:vertAlign w:val="superscript"/>
        </w:rPr>
        <w:t>st</w:t>
      </w:r>
      <w:r>
        <w:t xml:space="preserve"> adjacent channel and 45 dB for the 2</w:t>
      </w:r>
      <w:r w:rsidRPr="00632EC4">
        <w:rPr>
          <w:vertAlign w:val="superscript"/>
        </w:rPr>
        <w:t>nd</w:t>
      </w:r>
      <w:r>
        <w:t xml:space="preserve"> adjacent channel. </w:t>
      </w:r>
      <w:r w:rsidR="00564A2C">
        <w:t>For</w:t>
      </w:r>
      <w:r>
        <w:t xml:space="preserve"> simple comparison, we only considered the 1</w:t>
      </w:r>
      <w:r w:rsidRPr="00632EC4">
        <w:rPr>
          <w:vertAlign w:val="superscript"/>
        </w:rPr>
        <w:t>st</w:t>
      </w:r>
      <w:r>
        <w:t xml:space="preserve"> adjacent channel</w:t>
      </w:r>
      <w:r w:rsidR="00102378">
        <w:t xml:space="preserve"> in this analysis. Figure 1 shows ACIR comparison between NR and NR-U according to its BS ACLR requirements, 45 dB and 35 dB, respectively. The graph shows that </w:t>
      </w:r>
      <w:r w:rsidR="00564A2C">
        <w:t>ACIR is dominated by ACS when ACS is much smaller than ACLR</w:t>
      </w:r>
      <w:r w:rsidR="00102378">
        <w:t xml:space="preserve">. NR ACS requirement 33 dB is approximately </w:t>
      </w:r>
      <w:r w:rsidR="000B1B14">
        <w:t>73</w:t>
      </w:r>
      <w:r w:rsidR="00102378">
        <w:t xml:space="preserve"> % of its </w:t>
      </w:r>
      <w:r w:rsidR="000B1B14">
        <w:t>maximum (</w:t>
      </w:r>
      <w:r w:rsidR="00102378">
        <w:t>saturated</w:t>
      </w:r>
      <w:r w:rsidR="000B1B14">
        <w:t>)</w:t>
      </w:r>
      <w:r w:rsidR="00102378">
        <w:t xml:space="preserve"> </w:t>
      </w:r>
      <w:r w:rsidR="00DD208E">
        <w:t xml:space="preserve">ACIR </w:t>
      </w:r>
      <w:r w:rsidR="00CF30B9">
        <w:t xml:space="preserve">45 dB which means UE receiver could tolerate interference level </w:t>
      </w:r>
      <w:r w:rsidR="00564A2C">
        <w:t>up to</w:t>
      </w:r>
      <w:r w:rsidR="00CF30B9">
        <w:t xml:space="preserve"> </w:t>
      </w:r>
      <w:r w:rsidR="000B1B14">
        <w:t>73</w:t>
      </w:r>
      <w:r w:rsidR="00CF30B9">
        <w:t xml:space="preserve"> % of </w:t>
      </w:r>
      <w:r w:rsidR="00232CCE">
        <w:t xml:space="preserve">the </w:t>
      </w:r>
      <w:r w:rsidR="00CF30B9">
        <w:t xml:space="preserve">maximum ACIR. </w:t>
      </w:r>
      <w:r w:rsidR="00D52C7E">
        <w:t xml:space="preserve">Table 1 shows a summary of ACLR, ACS, and associated ACIR from WiFi 11ax, LTE/LAA, NR, and NR-U. </w:t>
      </w:r>
    </w:p>
    <w:p w14:paraId="23CB2A45" w14:textId="78C4552F" w:rsidR="00480DEB" w:rsidRDefault="00CF30B9" w:rsidP="00C41ACF">
      <w:r>
        <w:t xml:space="preserve">From receiver implementation perspective, </w:t>
      </w:r>
      <w:r w:rsidR="003D786D">
        <w:t xml:space="preserve">it is important </w:t>
      </w:r>
      <w:r w:rsidR="000B1B14">
        <w:t xml:space="preserve">for NR-U UE </w:t>
      </w:r>
      <w:r w:rsidR="003D786D">
        <w:t xml:space="preserve">to have a similar </w:t>
      </w:r>
      <w:r w:rsidR="00B02E30">
        <w:t xml:space="preserve">level of </w:t>
      </w:r>
      <w:r w:rsidR="003D786D">
        <w:t>ACIR compared to NR ACIR so that NR-U UE receiver could be implemented with a similar level of complexity</w:t>
      </w:r>
      <w:r w:rsidR="00B02E30">
        <w:t xml:space="preserve"> </w:t>
      </w:r>
      <w:r w:rsidR="000B1B14">
        <w:t>against</w:t>
      </w:r>
      <w:r w:rsidR="00B02E30">
        <w:t xml:space="preserve"> to NR UE receiver. From this point of view, it is reason to </w:t>
      </w:r>
      <w:r w:rsidR="000B1B14">
        <w:t>derive</w:t>
      </w:r>
      <w:r w:rsidR="00B02E30">
        <w:t xml:space="preserve"> NR-U UE ACS based on its ACIR where ACIR is the same as 73 % of its maximum ACIR. </w:t>
      </w:r>
      <w:r w:rsidR="000B1B14">
        <w:t xml:space="preserve">Following this, 26 dB </w:t>
      </w:r>
      <w:r w:rsidR="00564A2C">
        <w:t>can be derived</w:t>
      </w:r>
      <w:bookmarkStart w:id="3" w:name="_GoBack"/>
      <w:bookmarkEnd w:id="3"/>
      <w:r w:rsidR="000B1B14">
        <w:t xml:space="preserve"> for NR-U UE ACS requirement. </w:t>
      </w:r>
    </w:p>
    <w:p w14:paraId="295E8DB8" w14:textId="77777777" w:rsidR="000B1B14" w:rsidRDefault="000B1B14" w:rsidP="00C41ACF"/>
    <w:p w14:paraId="1E1D24D7" w14:textId="77777777" w:rsidR="000B1B14" w:rsidRPr="00662154" w:rsidRDefault="000B1B14" w:rsidP="000B1B14">
      <w:pPr>
        <w:rPr>
          <w:i/>
          <w:iCs/>
        </w:rPr>
      </w:pPr>
      <w:r w:rsidRPr="00662154">
        <w:rPr>
          <w:b/>
          <w:bCs/>
          <w:i/>
          <w:iCs/>
        </w:rPr>
        <w:t>Proposal</w:t>
      </w:r>
      <w:r w:rsidRPr="00662154">
        <w:rPr>
          <w:i/>
          <w:iCs/>
        </w:rPr>
        <w:t>: It is proposed to define 26 dB for NR-U UE ACS</w:t>
      </w:r>
      <w:r>
        <w:rPr>
          <w:i/>
          <w:iCs/>
        </w:rPr>
        <w:t xml:space="preserve"> for all channel bandwidths.</w:t>
      </w:r>
    </w:p>
    <w:p w14:paraId="1B6CF9DE" w14:textId="001BEF19" w:rsidR="000B1B14" w:rsidRDefault="000B1B14" w:rsidP="00C41ACF"/>
    <w:tbl>
      <w:tblPr>
        <w:tblStyle w:val="LightShading-Accent1"/>
        <w:tblW w:w="4294" w:type="pct"/>
        <w:tblInd w:w="810" w:type="dxa"/>
        <w:tblLook w:val="0660" w:firstRow="1" w:lastRow="1" w:firstColumn="0" w:lastColumn="0" w:noHBand="1" w:noVBand="1"/>
      </w:tblPr>
      <w:tblGrid>
        <w:gridCol w:w="1026"/>
        <w:gridCol w:w="1648"/>
        <w:gridCol w:w="1696"/>
        <w:gridCol w:w="1570"/>
        <w:gridCol w:w="2340"/>
      </w:tblGrid>
      <w:tr w:rsidR="00232CCE" w:rsidRPr="00370A74" w14:paraId="55BE6B5B" w14:textId="77777777" w:rsidTr="000B1B14">
        <w:trPr>
          <w:cnfStyle w:val="100000000000" w:firstRow="1" w:lastRow="0" w:firstColumn="0" w:lastColumn="0" w:oddVBand="0" w:evenVBand="0" w:oddHBand="0" w:evenHBand="0" w:firstRowFirstColumn="0" w:firstRowLastColumn="0" w:lastRowFirstColumn="0" w:lastRowLastColumn="0"/>
        </w:trPr>
        <w:tc>
          <w:tcPr>
            <w:tcW w:w="620" w:type="pct"/>
            <w:tcBorders>
              <w:top w:val="single" w:sz="8" w:space="0" w:color="000000" w:themeColor="text1"/>
              <w:bottom w:val="single" w:sz="8" w:space="0" w:color="000000" w:themeColor="text1"/>
            </w:tcBorders>
            <w:noWrap/>
          </w:tcPr>
          <w:p w14:paraId="448368D3" w14:textId="77777777" w:rsidR="00232CCE" w:rsidRPr="00370A74" w:rsidRDefault="00232CCE" w:rsidP="00D45D47">
            <w:pPr>
              <w:spacing w:after="0"/>
              <w:jc w:val="center"/>
              <w:rPr>
                <w:color w:val="auto"/>
                <w:sz w:val="20"/>
                <w:szCs w:val="20"/>
              </w:rPr>
            </w:pPr>
          </w:p>
        </w:tc>
        <w:tc>
          <w:tcPr>
            <w:tcW w:w="995" w:type="pct"/>
            <w:tcBorders>
              <w:top w:val="single" w:sz="8" w:space="0" w:color="000000" w:themeColor="text1"/>
              <w:bottom w:val="single" w:sz="8" w:space="0" w:color="000000" w:themeColor="text1"/>
            </w:tcBorders>
          </w:tcPr>
          <w:p w14:paraId="00595015" w14:textId="50B1221E" w:rsidR="00232CCE" w:rsidRPr="00370A74" w:rsidRDefault="008C25E9" w:rsidP="00D45D47">
            <w:pPr>
              <w:spacing w:after="0"/>
              <w:jc w:val="center"/>
              <w:rPr>
                <w:color w:val="auto"/>
                <w:sz w:val="20"/>
                <w:szCs w:val="20"/>
              </w:rPr>
            </w:pPr>
            <w:r>
              <w:rPr>
                <w:color w:val="auto"/>
                <w:sz w:val="20"/>
                <w:szCs w:val="20"/>
              </w:rPr>
              <w:t>ACLR (dB)</w:t>
            </w:r>
          </w:p>
        </w:tc>
        <w:tc>
          <w:tcPr>
            <w:tcW w:w="1024" w:type="pct"/>
            <w:tcBorders>
              <w:top w:val="single" w:sz="8" w:space="0" w:color="000000" w:themeColor="text1"/>
              <w:bottom w:val="single" w:sz="8" w:space="0" w:color="000000" w:themeColor="text1"/>
            </w:tcBorders>
          </w:tcPr>
          <w:p w14:paraId="7D61D88B" w14:textId="7896E18B" w:rsidR="00232CCE" w:rsidRPr="00370A74" w:rsidRDefault="008C25E9" w:rsidP="00D45D47">
            <w:pPr>
              <w:spacing w:after="0"/>
              <w:jc w:val="center"/>
              <w:rPr>
                <w:color w:val="auto"/>
                <w:sz w:val="20"/>
                <w:szCs w:val="20"/>
              </w:rPr>
            </w:pPr>
            <w:r>
              <w:rPr>
                <w:color w:val="auto"/>
                <w:sz w:val="20"/>
                <w:szCs w:val="20"/>
              </w:rPr>
              <w:t>ACS (dB)</w:t>
            </w:r>
          </w:p>
        </w:tc>
        <w:tc>
          <w:tcPr>
            <w:tcW w:w="948" w:type="pct"/>
            <w:tcBorders>
              <w:top w:val="single" w:sz="8" w:space="0" w:color="000000" w:themeColor="text1"/>
              <w:bottom w:val="single" w:sz="8" w:space="0" w:color="000000" w:themeColor="text1"/>
            </w:tcBorders>
          </w:tcPr>
          <w:p w14:paraId="2DBD3F10" w14:textId="1395832B" w:rsidR="00232CCE" w:rsidRPr="00370A74" w:rsidRDefault="008C25E9" w:rsidP="00D45D47">
            <w:pPr>
              <w:spacing w:after="0"/>
              <w:jc w:val="center"/>
              <w:rPr>
                <w:color w:val="auto"/>
                <w:sz w:val="20"/>
                <w:szCs w:val="20"/>
              </w:rPr>
            </w:pPr>
            <w:r>
              <w:rPr>
                <w:color w:val="auto"/>
                <w:sz w:val="20"/>
                <w:szCs w:val="20"/>
              </w:rPr>
              <w:t>ACIR (dB)</w:t>
            </w:r>
          </w:p>
        </w:tc>
        <w:tc>
          <w:tcPr>
            <w:tcW w:w="1413" w:type="pct"/>
            <w:tcBorders>
              <w:top w:val="single" w:sz="8" w:space="0" w:color="000000" w:themeColor="text1"/>
              <w:bottom w:val="single" w:sz="8" w:space="0" w:color="000000" w:themeColor="text1"/>
            </w:tcBorders>
          </w:tcPr>
          <w:p w14:paraId="502926B2" w14:textId="47CCB2E3" w:rsidR="00232CCE" w:rsidRPr="00370A74" w:rsidRDefault="003D786D" w:rsidP="00D45D47">
            <w:pPr>
              <w:spacing w:after="0"/>
              <w:jc w:val="center"/>
              <w:rPr>
                <w:color w:val="auto"/>
                <w:sz w:val="20"/>
                <w:szCs w:val="20"/>
              </w:rPr>
            </w:pPr>
            <w:r>
              <w:rPr>
                <w:color w:val="auto"/>
                <w:sz w:val="20"/>
                <w:szCs w:val="20"/>
              </w:rPr>
              <w:t>Note on ACIR</w:t>
            </w:r>
          </w:p>
        </w:tc>
      </w:tr>
      <w:tr w:rsidR="000B1B14" w:rsidRPr="00370A74" w14:paraId="06D007F5" w14:textId="77777777" w:rsidTr="000B1B14">
        <w:tc>
          <w:tcPr>
            <w:tcW w:w="620" w:type="pct"/>
            <w:tcBorders>
              <w:top w:val="single" w:sz="8" w:space="0" w:color="000000" w:themeColor="text1"/>
              <w:bottom w:val="nil"/>
            </w:tcBorders>
            <w:noWrap/>
            <w:vAlign w:val="center"/>
          </w:tcPr>
          <w:p w14:paraId="05296318" w14:textId="4FA5770E" w:rsidR="00232CCE" w:rsidRPr="00370A74" w:rsidRDefault="00232CCE" w:rsidP="00D45D47">
            <w:pPr>
              <w:spacing w:after="0"/>
              <w:jc w:val="center"/>
              <w:rPr>
                <w:b/>
                <w:bCs/>
                <w:color w:val="auto"/>
                <w:sz w:val="20"/>
                <w:szCs w:val="20"/>
              </w:rPr>
            </w:pPr>
            <w:r>
              <w:rPr>
                <w:b/>
                <w:bCs/>
                <w:color w:val="auto"/>
                <w:sz w:val="20"/>
                <w:szCs w:val="20"/>
              </w:rPr>
              <w:t>WiFi 11ax</w:t>
            </w:r>
          </w:p>
        </w:tc>
        <w:tc>
          <w:tcPr>
            <w:tcW w:w="995" w:type="pct"/>
            <w:tcBorders>
              <w:top w:val="single" w:sz="8" w:space="0" w:color="000000" w:themeColor="text1"/>
              <w:bottom w:val="nil"/>
            </w:tcBorders>
          </w:tcPr>
          <w:p w14:paraId="1FCB4BD0" w14:textId="5907AA54" w:rsidR="00232CCE" w:rsidRPr="00370A74" w:rsidRDefault="008C25E9" w:rsidP="00D45D47">
            <w:pPr>
              <w:pStyle w:val="DecimalAligned"/>
              <w:spacing w:after="0"/>
              <w:jc w:val="center"/>
              <w:rPr>
                <w:color w:val="auto"/>
                <w:sz w:val="20"/>
                <w:szCs w:val="20"/>
              </w:rPr>
            </w:pPr>
            <w:r>
              <w:rPr>
                <w:color w:val="auto"/>
                <w:sz w:val="20"/>
                <w:szCs w:val="20"/>
              </w:rPr>
              <w:t>26</w:t>
            </w:r>
          </w:p>
        </w:tc>
        <w:tc>
          <w:tcPr>
            <w:tcW w:w="1024" w:type="pct"/>
            <w:tcBorders>
              <w:top w:val="single" w:sz="8" w:space="0" w:color="000000" w:themeColor="text1"/>
              <w:bottom w:val="nil"/>
            </w:tcBorders>
          </w:tcPr>
          <w:p w14:paraId="552837F6" w14:textId="22D45853" w:rsidR="00232CCE" w:rsidRPr="00370A74" w:rsidRDefault="008C25E9" w:rsidP="00D45D47">
            <w:pPr>
              <w:pStyle w:val="DecimalAligned"/>
              <w:spacing w:after="0"/>
              <w:jc w:val="center"/>
              <w:rPr>
                <w:color w:val="auto"/>
                <w:sz w:val="20"/>
                <w:szCs w:val="20"/>
              </w:rPr>
            </w:pPr>
            <w:r>
              <w:rPr>
                <w:color w:val="auto"/>
                <w:sz w:val="20"/>
                <w:szCs w:val="20"/>
              </w:rPr>
              <w:t>13</w:t>
            </w:r>
          </w:p>
        </w:tc>
        <w:tc>
          <w:tcPr>
            <w:tcW w:w="948" w:type="pct"/>
            <w:tcBorders>
              <w:top w:val="single" w:sz="8" w:space="0" w:color="000000" w:themeColor="text1"/>
              <w:bottom w:val="nil"/>
            </w:tcBorders>
          </w:tcPr>
          <w:p w14:paraId="02F7CA90" w14:textId="51A40208" w:rsidR="00232CCE" w:rsidRPr="00370A74" w:rsidRDefault="008C25E9" w:rsidP="00D45D47">
            <w:pPr>
              <w:pStyle w:val="DecimalAligned"/>
              <w:spacing w:after="0"/>
              <w:jc w:val="center"/>
              <w:rPr>
                <w:color w:val="auto"/>
                <w:sz w:val="20"/>
                <w:szCs w:val="20"/>
              </w:rPr>
            </w:pPr>
            <w:r>
              <w:rPr>
                <w:color w:val="auto"/>
                <w:sz w:val="20"/>
                <w:szCs w:val="20"/>
              </w:rPr>
              <w:t>12.8</w:t>
            </w:r>
          </w:p>
        </w:tc>
        <w:tc>
          <w:tcPr>
            <w:tcW w:w="1413" w:type="pct"/>
            <w:tcBorders>
              <w:top w:val="single" w:sz="8" w:space="0" w:color="000000" w:themeColor="text1"/>
              <w:bottom w:val="nil"/>
            </w:tcBorders>
          </w:tcPr>
          <w:p w14:paraId="7722A2E4" w14:textId="4CCD497D" w:rsidR="00232CCE" w:rsidRPr="00370A74" w:rsidRDefault="003D786D" w:rsidP="00D45D47">
            <w:pPr>
              <w:pStyle w:val="DecimalAligned"/>
              <w:spacing w:after="0"/>
              <w:jc w:val="center"/>
              <w:rPr>
                <w:color w:val="auto"/>
                <w:sz w:val="20"/>
                <w:szCs w:val="20"/>
              </w:rPr>
            </w:pPr>
            <w:r>
              <w:rPr>
                <w:color w:val="auto"/>
                <w:sz w:val="20"/>
                <w:szCs w:val="20"/>
              </w:rPr>
              <w:t>50 % of max ACIR</w:t>
            </w:r>
            <w:r w:rsidR="000B1B14">
              <w:rPr>
                <w:color w:val="auto"/>
                <w:sz w:val="20"/>
                <w:szCs w:val="20"/>
              </w:rPr>
              <w:t xml:space="preserve"> (26 dB)</w:t>
            </w:r>
          </w:p>
        </w:tc>
      </w:tr>
      <w:tr w:rsidR="000B1B14" w:rsidRPr="00370A74" w14:paraId="20DA3521" w14:textId="77777777" w:rsidTr="000B1B14">
        <w:tc>
          <w:tcPr>
            <w:tcW w:w="620" w:type="pct"/>
            <w:tcBorders>
              <w:top w:val="nil"/>
              <w:bottom w:val="nil"/>
            </w:tcBorders>
            <w:noWrap/>
            <w:vAlign w:val="center"/>
          </w:tcPr>
          <w:p w14:paraId="75CE079C" w14:textId="15D5E5AD" w:rsidR="00232CCE" w:rsidRPr="00370A74" w:rsidRDefault="00232CCE" w:rsidP="00232CCE">
            <w:pPr>
              <w:spacing w:after="0"/>
              <w:jc w:val="center"/>
              <w:rPr>
                <w:b/>
                <w:bCs/>
                <w:color w:val="auto"/>
                <w:sz w:val="20"/>
                <w:szCs w:val="20"/>
              </w:rPr>
            </w:pPr>
            <w:r>
              <w:rPr>
                <w:b/>
                <w:bCs/>
                <w:color w:val="auto"/>
                <w:sz w:val="20"/>
                <w:szCs w:val="20"/>
              </w:rPr>
              <w:t>LTE/LAA</w:t>
            </w:r>
          </w:p>
        </w:tc>
        <w:tc>
          <w:tcPr>
            <w:tcW w:w="995" w:type="pct"/>
            <w:tcBorders>
              <w:top w:val="nil"/>
              <w:bottom w:val="nil"/>
            </w:tcBorders>
          </w:tcPr>
          <w:p w14:paraId="7C06E20E" w14:textId="2A1C1D44" w:rsidR="00232CCE" w:rsidRPr="00370A74" w:rsidRDefault="008C25E9" w:rsidP="00232CCE">
            <w:pPr>
              <w:pStyle w:val="DecimalAligned"/>
              <w:spacing w:after="0"/>
              <w:jc w:val="center"/>
              <w:rPr>
                <w:color w:val="auto"/>
                <w:sz w:val="20"/>
                <w:szCs w:val="20"/>
              </w:rPr>
            </w:pPr>
            <w:r>
              <w:rPr>
                <w:color w:val="auto"/>
                <w:sz w:val="20"/>
                <w:szCs w:val="20"/>
              </w:rPr>
              <w:t>45</w:t>
            </w:r>
          </w:p>
        </w:tc>
        <w:tc>
          <w:tcPr>
            <w:tcW w:w="1024" w:type="pct"/>
            <w:tcBorders>
              <w:top w:val="nil"/>
              <w:bottom w:val="nil"/>
            </w:tcBorders>
          </w:tcPr>
          <w:p w14:paraId="2F1B32FD" w14:textId="4E3C5DEC" w:rsidR="00232CCE" w:rsidRPr="00370A74" w:rsidRDefault="008C25E9" w:rsidP="00D45D47">
            <w:pPr>
              <w:pStyle w:val="DecimalAligned"/>
              <w:spacing w:after="0"/>
              <w:jc w:val="center"/>
              <w:rPr>
                <w:color w:val="auto"/>
                <w:sz w:val="20"/>
                <w:szCs w:val="20"/>
              </w:rPr>
            </w:pPr>
            <w:r>
              <w:rPr>
                <w:color w:val="auto"/>
                <w:sz w:val="20"/>
                <w:szCs w:val="20"/>
              </w:rPr>
              <w:t>27</w:t>
            </w:r>
          </w:p>
        </w:tc>
        <w:tc>
          <w:tcPr>
            <w:tcW w:w="948" w:type="pct"/>
            <w:tcBorders>
              <w:top w:val="nil"/>
              <w:bottom w:val="nil"/>
            </w:tcBorders>
          </w:tcPr>
          <w:p w14:paraId="417FF026" w14:textId="39A1F8D5" w:rsidR="00232CCE" w:rsidRPr="00370A74" w:rsidRDefault="008C25E9" w:rsidP="00D45D47">
            <w:pPr>
              <w:pStyle w:val="DecimalAligned"/>
              <w:spacing w:after="0"/>
              <w:jc w:val="center"/>
              <w:rPr>
                <w:color w:val="auto"/>
                <w:sz w:val="20"/>
                <w:szCs w:val="20"/>
              </w:rPr>
            </w:pPr>
            <w:r>
              <w:rPr>
                <w:color w:val="auto"/>
                <w:sz w:val="20"/>
                <w:szCs w:val="20"/>
              </w:rPr>
              <w:t>26.9</w:t>
            </w:r>
          </w:p>
        </w:tc>
        <w:tc>
          <w:tcPr>
            <w:tcW w:w="1413" w:type="pct"/>
            <w:tcBorders>
              <w:top w:val="nil"/>
              <w:bottom w:val="nil"/>
            </w:tcBorders>
          </w:tcPr>
          <w:p w14:paraId="642CAC48" w14:textId="132096CA" w:rsidR="00232CCE" w:rsidRPr="00370A74" w:rsidRDefault="003D786D" w:rsidP="00D45D47">
            <w:pPr>
              <w:pStyle w:val="DecimalAligned"/>
              <w:spacing w:after="0"/>
              <w:jc w:val="center"/>
              <w:rPr>
                <w:color w:val="auto"/>
                <w:sz w:val="20"/>
                <w:szCs w:val="20"/>
              </w:rPr>
            </w:pPr>
            <w:r>
              <w:rPr>
                <w:color w:val="auto"/>
                <w:sz w:val="20"/>
                <w:szCs w:val="20"/>
              </w:rPr>
              <w:t>60 % of max ACIR</w:t>
            </w:r>
            <w:r w:rsidR="000B1B14">
              <w:rPr>
                <w:color w:val="auto"/>
                <w:sz w:val="20"/>
                <w:szCs w:val="20"/>
              </w:rPr>
              <w:t xml:space="preserve"> (45 dB)</w:t>
            </w:r>
          </w:p>
        </w:tc>
      </w:tr>
      <w:tr w:rsidR="00232CCE" w:rsidRPr="00370A74" w14:paraId="5DC91350" w14:textId="77777777" w:rsidTr="000B1B14">
        <w:tc>
          <w:tcPr>
            <w:tcW w:w="620" w:type="pct"/>
            <w:tcBorders>
              <w:top w:val="nil"/>
              <w:bottom w:val="nil"/>
            </w:tcBorders>
            <w:noWrap/>
            <w:vAlign w:val="center"/>
          </w:tcPr>
          <w:p w14:paraId="289B7E7D" w14:textId="7A088C2D" w:rsidR="00232CCE" w:rsidRPr="008C25E9" w:rsidRDefault="008C25E9" w:rsidP="00232CCE">
            <w:pPr>
              <w:spacing w:after="0"/>
              <w:jc w:val="center"/>
              <w:rPr>
                <w:b/>
                <w:bCs/>
                <w:color w:val="auto"/>
                <w:sz w:val="20"/>
                <w:szCs w:val="20"/>
              </w:rPr>
            </w:pPr>
            <w:r w:rsidRPr="008C25E9">
              <w:rPr>
                <w:b/>
                <w:bCs/>
                <w:color w:val="auto"/>
                <w:sz w:val="20"/>
                <w:szCs w:val="20"/>
              </w:rPr>
              <w:t>NR</w:t>
            </w:r>
          </w:p>
        </w:tc>
        <w:tc>
          <w:tcPr>
            <w:tcW w:w="995" w:type="pct"/>
            <w:tcBorders>
              <w:top w:val="nil"/>
              <w:bottom w:val="nil"/>
            </w:tcBorders>
          </w:tcPr>
          <w:p w14:paraId="70504D4F" w14:textId="79F1D4FF" w:rsidR="00232CCE" w:rsidRPr="008C25E9" w:rsidRDefault="008C25E9" w:rsidP="00232CCE">
            <w:pPr>
              <w:pStyle w:val="DecimalAligned"/>
              <w:spacing w:after="0"/>
              <w:jc w:val="center"/>
              <w:rPr>
                <w:color w:val="auto"/>
                <w:sz w:val="20"/>
                <w:szCs w:val="20"/>
              </w:rPr>
            </w:pPr>
            <w:r>
              <w:rPr>
                <w:color w:val="auto"/>
                <w:sz w:val="20"/>
                <w:szCs w:val="20"/>
              </w:rPr>
              <w:t>45</w:t>
            </w:r>
          </w:p>
        </w:tc>
        <w:tc>
          <w:tcPr>
            <w:tcW w:w="1024" w:type="pct"/>
            <w:tcBorders>
              <w:top w:val="nil"/>
              <w:bottom w:val="nil"/>
            </w:tcBorders>
          </w:tcPr>
          <w:p w14:paraId="53B2CFFA" w14:textId="0C9F0B4D" w:rsidR="00232CCE" w:rsidRPr="008C25E9" w:rsidRDefault="008C25E9" w:rsidP="00D45D47">
            <w:pPr>
              <w:pStyle w:val="DecimalAligned"/>
              <w:spacing w:after="0"/>
              <w:jc w:val="center"/>
              <w:rPr>
                <w:color w:val="auto"/>
                <w:sz w:val="20"/>
                <w:szCs w:val="20"/>
              </w:rPr>
            </w:pPr>
            <w:r>
              <w:rPr>
                <w:color w:val="auto"/>
                <w:sz w:val="20"/>
                <w:szCs w:val="20"/>
              </w:rPr>
              <w:t>33</w:t>
            </w:r>
          </w:p>
        </w:tc>
        <w:tc>
          <w:tcPr>
            <w:tcW w:w="948" w:type="pct"/>
            <w:tcBorders>
              <w:top w:val="nil"/>
              <w:bottom w:val="nil"/>
            </w:tcBorders>
          </w:tcPr>
          <w:p w14:paraId="0DE18277" w14:textId="47CD9D71" w:rsidR="00232CCE" w:rsidRPr="008C25E9" w:rsidRDefault="008C25E9" w:rsidP="00D45D47">
            <w:pPr>
              <w:pStyle w:val="DecimalAligned"/>
              <w:spacing w:after="0"/>
              <w:jc w:val="center"/>
              <w:rPr>
                <w:color w:val="auto"/>
                <w:sz w:val="20"/>
                <w:szCs w:val="20"/>
              </w:rPr>
            </w:pPr>
            <w:r>
              <w:rPr>
                <w:color w:val="auto"/>
                <w:sz w:val="20"/>
                <w:szCs w:val="20"/>
              </w:rPr>
              <w:t>32.7</w:t>
            </w:r>
          </w:p>
        </w:tc>
        <w:tc>
          <w:tcPr>
            <w:tcW w:w="1413" w:type="pct"/>
            <w:tcBorders>
              <w:top w:val="nil"/>
              <w:bottom w:val="nil"/>
            </w:tcBorders>
          </w:tcPr>
          <w:p w14:paraId="1F56BE23" w14:textId="1722A4E5" w:rsidR="00232CCE" w:rsidRPr="008C25E9" w:rsidRDefault="003D786D" w:rsidP="00D45D47">
            <w:pPr>
              <w:pStyle w:val="DecimalAligned"/>
              <w:spacing w:after="0"/>
              <w:jc w:val="center"/>
              <w:rPr>
                <w:color w:val="auto"/>
                <w:sz w:val="20"/>
                <w:szCs w:val="20"/>
              </w:rPr>
            </w:pPr>
            <w:r>
              <w:rPr>
                <w:color w:val="auto"/>
                <w:sz w:val="20"/>
                <w:szCs w:val="20"/>
              </w:rPr>
              <w:t>73 % of max ACIR</w:t>
            </w:r>
            <w:r w:rsidR="000B1B14">
              <w:rPr>
                <w:color w:val="auto"/>
                <w:sz w:val="20"/>
                <w:szCs w:val="20"/>
              </w:rPr>
              <w:t xml:space="preserve"> (45 dB)</w:t>
            </w:r>
          </w:p>
        </w:tc>
      </w:tr>
      <w:tr w:rsidR="00232CCE" w:rsidRPr="00370A74" w14:paraId="51D0C248" w14:textId="77777777" w:rsidTr="000B1B14">
        <w:trPr>
          <w:cnfStyle w:val="010000000000" w:firstRow="0" w:lastRow="1" w:firstColumn="0" w:lastColumn="0" w:oddVBand="0" w:evenVBand="0" w:oddHBand="0" w:evenHBand="0" w:firstRowFirstColumn="0" w:firstRowLastColumn="0" w:lastRowFirstColumn="0" w:lastRowLastColumn="0"/>
        </w:trPr>
        <w:tc>
          <w:tcPr>
            <w:tcW w:w="620" w:type="pct"/>
            <w:tcBorders>
              <w:top w:val="nil"/>
              <w:bottom w:val="single" w:sz="12" w:space="0" w:color="000000" w:themeColor="text1"/>
            </w:tcBorders>
            <w:noWrap/>
            <w:vAlign w:val="center"/>
          </w:tcPr>
          <w:p w14:paraId="26E7CCF2" w14:textId="425BEF47" w:rsidR="00232CCE" w:rsidRPr="003D786D" w:rsidRDefault="008C25E9" w:rsidP="00232CCE">
            <w:pPr>
              <w:spacing w:after="0"/>
              <w:jc w:val="center"/>
              <w:rPr>
                <w:color w:val="auto"/>
                <w:sz w:val="20"/>
                <w:szCs w:val="20"/>
              </w:rPr>
            </w:pPr>
            <w:r w:rsidRPr="003D786D">
              <w:rPr>
                <w:color w:val="auto"/>
                <w:sz w:val="20"/>
                <w:szCs w:val="20"/>
              </w:rPr>
              <w:t>NR-U</w:t>
            </w:r>
          </w:p>
        </w:tc>
        <w:tc>
          <w:tcPr>
            <w:tcW w:w="995" w:type="pct"/>
            <w:tcBorders>
              <w:top w:val="nil"/>
              <w:bottom w:val="single" w:sz="12" w:space="0" w:color="000000" w:themeColor="text1"/>
            </w:tcBorders>
          </w:tcPr>
          <w:p w14:paraId="25AE2E97" w14:textId="3071905B" w:rsidR="00232CCE" w:rsidRPr="003D786D" w:rsidRDefault="008C25E9" w:rsidP="008C25E9">
            <w:pPr>
              <w:pStyle w:val="DecimalAligned"/>
              <w:spacing w:after="0"/>
              <w:jc w:val="center"/>
              <w:rPr>
                <w:b w:val="0"/>
                <w:bCs w:val="0"/>
                <w:color w:val="auto"/>
                <w:sz w:val="20"/>
                <w:szCs w:val="20"/>
              </w:rPr>
            </w:pPr>
            <w:r w:rsidRPr="003D786D">
              <w:rPr>
                <w:b w:val="0"/>
                <w:bCs w:val="0"/>
                <w:color w:val="auto"/>
                <w:sz w:val="20"/>
                <w:szCs w:val="20"/>
              </w:rPr>
              <w:t>35</w:t>
            </w:r>
          </w:p>
        </w:tc>
        <w:tc>
          <w:tcPr>
            <w:tcW w:w="1024" w:type="pct"/>
            <w:tcBorders>
              <w:top w:val="nil"/>
              <w:bottom w:val="single" w:sz="12" w:space="0" w:color="000000" w:themeColor="text1"/>
            </w:tcBorders>
          </w:tcPr>
          <w:p w14:paraId="263E260E" w14:textId="1D5BCCA2" w:rsidR="00232CCE" w:rsidRPr="003D786D" w:rsidRDefault="008C25E9" w:rsidP="00D45D47">
            <w:pPr>
              <w:pStyle w:val="DecimalAligned"/>
              <w:spacing w:after="0"/>
              <w:jc w:val="center"/>
              <w:rPr>
                <w:b w:val="0"/>
                <w:bCs w:val="0"/>
                <w:color w:val="auto"/>
                <w:sz w:val="20"/>
                <w:szCs w:val="20"/>
              </w:rPr>
            </w:pPr>
            <w:r w:rsidRPr="003D786D">
              <w:rPr>
                <w:b w:val="0"/>
                <w:bCs w:val="0"/>
                <w:color w:val="auto"/>
                <w:sz w:val="20"/>
                <w:szCs w:val="20"/>
              </w:rPr>
              <w:t>TB</w:t>
            </w:r>
            <w:r w:rsidR="000B1B14">
              <w:rPr>
                <w:b w:val="0"/>
                <w:bCs w:val="0"/>
                <w:color w:val="auto"/>
                <w:sz w:val="20"/>
                <w:szCs w:val="20"/>
              </w:rPr>
              <w:t>D</w:t>
            </w:r>
          </w:p>
        </w:tc>
        <w:tc>
          <w:tcPr>
            <w:tcW w:w="948" w:type="pct"/>
            <w:tcBorders>
              <w:top w:val="nil"/>
              <w:bottom w:val="single" w:sz="12" w:space="0" w:color="000000" w:themeColor="text1"/>
            </w:tcBorders>
          </w:tcPr>
          <w:p w14:paraId="3946C0B3" w14:textId="69EBD421" w:rsidR="00232CCE" w:rsidRPr="003D786D" w:rsidRDefault="008C25E9" w:rsidP="00D45D47">
            <w:pPr>
              <w:pStyle w:val="DecimalAligned"/>
              <w:spacing w:after="0"/>
              <w:jc w:val="center"/>
              <w:rPr>
                <w:b w:val="0"/>
                <w:bCs w:val="0"/>
                <w:color w:val="auto"/>
                <w:sz w:val="20"/>
                <w:szCs w:val="20"/>
              </w:rPr>
            </w:pPr>
            <w:r w:rsidRPr="003D786D">
              <w:rPr>
                <w:b w:val="0"/>
                <w:bCs w:val="0"/>
                <w:color w:val="auto"/>
                <w:sz w:val="20"/>
                <w:szCs w:val="20"/>
              </w:rPr>
              <w:t>TBD</w:t>
            </w:r>
          </w:p>
        </w:tc>
        <w:tc>
          <w:tcPr>
            <w:tcW w:w="1413" w:type="pct"/>
            <w:tcBorders>
              <w:top w:val="nil"/>
              <w:bottom w:val="single" w:sz="12" w:space="0" w:color="000000" w:themeColor="text1"/>
            </w:tcBorders>
          </w:tcPr>
          <w:p w14:paraId="6A5B7628" w14:textId="3A5B4A23" w:rsidR="00232CCE" w:rsidRPr="003D786D" w:rsidRDefault="00564A2C" w:rsidP="00D45D47">
            <w:pPr>
              <w:pStyle w:val="DecimalAligned"/>
              <w:spacing w:after="0"/>
              <w:jc w:val="center"/>
              <w:rPr>
                <w:b w:val="0"/>
                <w:bCs w:val="0"/>
                <w:color w:val="auto"/>
                <w:sz w:val="20"/>
                <w:szCs w:val="20"/>
              </w:rPr>
            </w:pPr>
            <w:r>
              <w:rPr>
                <w:b w:val="0"/>
                <w:bCs w:val="0"/>
                <w:color w:val="auto"/>
                <w:sz w:val="20"/>
                <w:szCs w:val="20"/>
              </w:rPr>
              <w:t>-</w:t>
            </w:r>
          </w:p>
        </w:tc>
      </w:tr>
    </w:tbl>
    <w:p w14:paraId="526EFDB4" w14:textId="07354891" w:rsidR="003D786D" w:rsidRPr="00370A74" w:rsidRDefault="003D786D" w:rsidP="003D786D">
      <w:pPr>
        <w:jc w:val="center"/>
      </w:pPr>
      <w:r w:rsidRPr="00370A74">
        <w:t xml:space="preserve">Table 1. </w:t>
      </w:r>
      <w:r>
        <w:t xml:space="preserve">A summary of </w:t>
      </w:r>
      <w:r w:rsidRPr="00370A74">
        <w:t>ACLR</w:t>
      </w:r>
      <w:r>
        <w:t xml:space="preserve">, </w:t>
      </w:r>
      <w:r w:rsidRPr="00370A74">
        <w:t>ACS</w:t>
      </w:r>
      <w:r>
        <w:t xml:space="preserve">, and ACIR </w:t>
      </w:r>
      <w:r w:rsidRPr="00370A74">
        <w:t>from WiFi 11ax, LTE/LAA, NR, and NR-U</w:t>
      </w:r>
    </w:p>
    <w:p w14:paraId="172A2FBF" w14:textId="77777777" w:rsidR="00232CCE" w:rsidRDefault="00232CCE" w:rsidP="00C41ACF"/>
    <w:p w14:paraId="1EA24E1A" w14:textId="52FF388A" w:rsidR="00296DF2" w:rsidRDefault="00296DF2" w:rsidP="00632EC4">
      <w:pPr>
        <w:jc w:val="center"/>
      </w:pPr>
      <w:r w:rsidRPr="00296DF2">
        <w:rPr>
          <w:noProof/>
        </w:rPr>
        <w:lastRenderedPageBreak/>
        <w:drawing>
          <wp:inline distT="0" distB="0" distL="0" distR="0" wp14:anchorId="7866DC9F" wp14:editId="35A41ED2">
            <wp:extent cx="5328285" cy="39947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8285" cy="3994785"/>
                    </a:xfrm>
                    <a:prstGeom prst="rect">
                      <a:avLst/>
                    </a:prstGeom>
                    <a:noFill/>
                    <a:ln>
                      <a:noFill/>
                    </a:ln>
                  </pic:spPr>
                </pic:pic>
              </a:graphicData>
            </a:graphic>
          </wp:inline>
        </w:drawing>
      </w:r>
    </w:p>
    <w:p w14:paraId="2428DACE" w14:textId="1A3BEEF9" w:rsidR="00632EC4" w:rsidRDefault="00632EC4" w:rsidP="00632EC4">
      <w:pPr>
        <w:jc w:val="center"/>
      </w:pPr>
      <w:r>
        <w:t>Figure 1. ACIR comparison</w:t>
      </w:r>
      <w:r w:rsidR="002E6CA4">
        <w:t xml:space="preserve"> for </w:t>
      </w:r>
      <w:r w:rsidR="000B1B14">
        <w:t>different ACLR</w:t>
      </w:r>
      <w:r w:rsidR="002E6CA4">
        <w:t xml:space="preserve"> requirements (45 dB for NR and 35 dB for NR-U)</w:t>
      </w:r>
    </w:p>
    <w:p w14:paraId="4B4ADF4E" w14:textId="12658383" w:rsidR="000B1B14" w:rsidRDefault="000B1B14" w:rsidP="000B1B14"/>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08EDDDA0" w14:textId="76C809EA" w:rsidR="00A74007" w:rsidRDefault="000B1B14" w:rsidP="00A74007">
      <w:pPr>
        <w:rPr>
          <w:bCs/>
          <w:iCs/>
        </w:rPr>
      </w:pPr>
      <w:r>
        <w:rPr>
          <w:bCs/>
          <w:iCs/>
        </w:rPr>
        <w:t>In this paper, we derive NR-U UE ACS requirement.</w:t>
      </w:r>
    </w:p>
    <w:p w14:paraId="45E0158C" w14:textId="77777777" w:rsidR="000B1B14" w:rsidRPr="00662154" w:rsidRDefault="000B1B14" w:rsidP="000B1B14">
      <w:pPr>
        <w:rPr>
          <w:i/>
          <w:iCs/>
        </w:rPr>
      </w:pPr>
      <w:r w:rsidRPr="00662154">
        <w:rPr>
          <w:b/>
          <w:bCs/>
          <w:i/>
          <w:iCs/>
        </w:rPr>
        <w:t>Proposal</w:t>
      </w:r>
      <w:r w:rsidRPr="00662154">
        <w:rPr>
          <w:i/>
          <w:iCs/>
        </w:rPr>
        <w:t>: It is proposed to define 26 dB for NR-U UE ACS</w:t>
      </w:r>
      <w:r>
        <w:rPr>
          <w:i/>
          <w:iCs/>
        </w:rPr>
        <w:t xml:space="preserve"> for all channel bandwidths.</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FBF874" w14:textId="7238BC0E" w:rsidR="000602D4" w:rsidRDefault="00C41ACF" w:rsidP="00CC36F1">
      <w:pPr>
        <w:pStyle w:val="TAC"/>
        <w:ind w:left="45"/>
        <w:jc w:val="both"/>
        <w:rPr>
          <w:lang w:val="en-US" w:eastAsia="ja-JP"/>
        </w:rPr>
      </w:pPr>
      <w:r>
        <w:rPr>
          <w:lang w:val="en-US" w:eastAsia="ja-JP"/>
        </w:rPr>
        <w:t xml:space="preserve">[1] </w:t>
      </w:r>
      <w:r w:rsidR="00225F4F">
        <w:rPr>
          <w:lang w:val="en-US" w:eastAsia="ja-JP"/>
        </w:rPr>
        <w:t>R4-2005690, “Email discussion summary for [94e Bis][7] NR_unlic_UE_RF”</w:t>
      </w:r>
      <w:r w:rsidR="00CF30B9">
        <w:rPr>
          <w:lang w:val="en-US" w:eastAsia="ja-JP"/>
        </w:rPr>
        <w:t>, MediaTek (Moderator), RAN4#94-e-Bis</w:t>
      </w:r>
    </w:p>
    <w:p w14:paraId="25775CC0" w14:textId="77777777" w:rsidR="000602D4" w:rsidRDefault="000602D4" w:rsidP="00CC36F1">
      <w:pPr>
        <w:pStyle w:val="TAC"/>
        <w:ind w:left="45"/>
        <w:jc w:val="both"/>
        <w:rPr>
          <w:lang w:val="en-US" w:eastAsia="ja-JP"/>
        </w:rPr>
      </w:pPr>
    </w:p>
    <w:p w14:paraId="6F2DE6B9" w14:textId="77777777" w:rsidR="000602D4" w:rsidRDefault="000602D4" w:rsidP="00CC36F1">
      <w:pPr>
        <w:pStyle w:val="TAC"/>
        <w:ind w:left="45"/>
        <w:jc w:val="both"/>
        <w:rPr>
          <w:lang w:val="en-US" w:eastAsia="ja-JP"/>
        </w:rPr>
      </w:pPr>
    </w:p>
    <w:sectPr w:rsidR="000602D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29456" w14:textId="77777777" w:rsidR="002777FC" w:rsidRDefault="002777FC">
      <w:r>
        <w:separator/>
      </w:r>
    </w:p>
  </w:endnote>
  <w:endnote w:type="continuationSeparator" w:id="0">
    <w:p w14:paraId="0BBC1050" w14:textId="77777777" w:rsidR="002777FC" w:rsidRDefault="002777FC">
      <w:r>
        <w:continuationSeparator/>
      </w:r>
    </w:p>
  </w:endnote>
  <w:endnote w:type="continuationNotice" w:id="1">
    <w:p w14:paraId="1ABACAEE" w14:textId="77777777" w:rsidR="002777FC" w:rsidRDefault="00277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63B2C" w14:textId="77777777" w:rsidR="002777FC" w:rsidRDefault="002777FC">
      <w:r>
        <w:separator/>
      </w:r>
    </w:p>
  </w:footnote>
  <w:footnote w:type="continuationSeparator" w:id="0">
    <w:p w14:paraId="55EF9874" w14:textId="77777777" w:rsidR="002777FC" w:rsidRDefault="002777FC">
      <w:r>
        <w:continuationSeparator/>
      </w:r>
    </w:p>
  </w:footnote>
  <w:footnote w:type="continuationNotice" w:id="1">
    <w:p w14:paraId="39A48F0F" w14:textId="77777777" w:rsidR="002777FC" w:rsidRDefault="00277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11"/>
  </w:num>
  <w:num w:numId="8">
    <w:abstractNumId w:val="6"/>
  </w:num>
  <w:num w:numId="9">
    <w:abstractNumId w:val="10"/>
  </w:num>
  <w:num w:numId="10">
    <w:abstractNumId w:val="7"/>
  </w:num>
  <w:num w:numId="11">
    <w:abstractNumId w:val="5"/>
  </w:num>
  <w:num w:numId="12">
    <w:abstractNumId w:val="12"/>
  </w:num>
  <w:num w:numId="13">
    <w:abstractNumId w:val="14"/>
  </w:num>
  <w:num w:numId="14">
    <w:abstractNumId w:val="2"/>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2D4"/>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1B14"/>
    <w:rsid w:val="000B2EF6"/>
    <w:rsid w:val="000B454F"/>
    <w:rsid w:val="000C1EAD"/>
    <w:rsid w:val="000D6CFC"/>
    <w:rsid w:val="000D7B63"/>
    <w:rsid w:val="000E655F"/>
    <w:rsid w:val="000E7B3E"/>
    <w:rsid w:val="000F1757"/>
    <w:rsid w:val="000F19F3"/>
    <w:rsid w:val="000F2367"/>
    <w:rsid w:val="000F33B9"/>
    <w:rsid w:val="000F4870"/>
    <w:rsid w:val="00102378"/>
    <w:rsid w:val="00102F34"/>
    <w:rsid w:val="00110E26"/>
    <w:rsid w:val="00120AEA"/>
    <w:rsid w:val="00130DC6"/>
    <w:rsid w:val="001314EF"/>
    <w:rsid w:val="00134C5E"/>
    <w:rsid w:val="00136689"/>
    <w:rsid w:val="00137D3C"/>
    <w:rsid w:val="00151BA6"/>
    <w:rsid w:val="00153528"/>
    <w:rsid w:val="00161648"/>
    <w:rsid w:val="00162548"/>
    <w:rsid w:val="001628C1"/>
    <w:rsid w:val="00163E5C"/>
    <w:rsid w:val="001770FF"/>
    <w:rsid w:val="001776F8"/>
    <w:rsid w:val="00192E60"/>
    <w:rsid w:val="00196452"/>
    <w:rsid w:val="001A08AA"/>
    <w:rsid w:val="001A696A"/>
    <w:rsid w:val="001A759A"/>
    <w:rsid w:val="001B7753"/>
    <w:rsid w:val="001C47E4"/>
    <w:rsid w:val="001C60D4"/>
    <w:rsid w:val="001C7A2C"/>
    <w:rsid w:val="001E15A4"/>
    <w:rsid w:val="001E2CF6"/>
    <w:rsid w:val="001E3DB5"/>
    <w:rsid w:val="001E4697"/>
    <w:rsid w:val="001E7490"/>
    <w:rsid w:val="001E74DA"/>
    <w:rsid w:val="001F06D6"/>
    <w:rsid w:val="001F1126"/>
    <w:rsid w:val="001F1E22"/>
    <w:rsid w:val="00200DD4"/>
    <w:rsid w:val="00201FD8"/>
    <w:rsid w:val="00202D71"/>
    <w:rsid w:val="002138EA"/>
    <w:rsid w:val="00214FBD"/>
    <w:rsid w:val="00215F74"/>
    <w:rsid w:val="00216753"/>
    <w:rsid w:val="00220FC6"/>
    <w:rsid w:val="00222897"/>
    <w:rsid w:val="00222B0C"/>
    <w:rsid w:val="00223615"/>
    <w:rsid w:val="00225EDA"/>
    <w:rsid w:val="00225F4F"/>
    <w:rsid w:val="00226964"/>
    <w:rsid w:val="00232CCE"/>
    <w:rsid w:val="00233D0B"/>
    <w:rsid w:val="00235394"/>
    <w:rsid w:val="00237F41"/>
    <w:rsid w:val="0024230C"/>
    <w:rsid w:val="00250351"/>
    <w:rsid w:val="00250DFD"/>
    <w:rsid w:val="0025212D"/>
    <w:rsid w:val="00254D59"/>
    <w:rsid w:val="00257308"/>
    <w:rsid w:val="0026179F"/>
    <w:rsid w:val="00273308"/>
    <w:rsid w:val="00274E1A"/>
    <w:rsid w:val="002777FC"/>
    <w:rsid w:val="00282213"/>
    <w:rsid w:val="002858BF"/>
    <w:rsid w:val="00286AE5"/>
    <w:rsid w:val="00292377"/>
    <w:rsid w:val="0029464A"/>
    <w:rsid w:val="002954BE"/>
    <w:rsid w:val="00296DF2"/>
    <w:rsid w:val="00297561"/>
    <w:rsid w:val="002A01D4"/>
    <w:rsid w:val="002A1B9B"/>
    <w:rsid w:val="002B401B"/>
    <w:rsid w:val="002B4985"/>
    <w:rsid w:val="002B716B"/>
    <w:rsid w:val="002C2D71"/>
    <w:rsid w:val="002D02CD"/>
    <w:rsid w:val="002D0815"/>
    <w:rsid w:val="002D6E4C"/>
    <w:rsid w:val="002D7654"/>
    <w:rsid w:val="002E2CE9"/>
    <w:rsid w:val="002E47A6"/>
    <w:rsid w:val="002E61A3"/>
    <w:rsid w:val="002E6CA4"/>
    <w:rsid w:val="002E7344"/>
    <w:rsid w:val="002E79E2"/>
    <w:rsid w:val="002F4093"/>
    <w:rsid w:val="003022A5"/>
    <w:rsid w:val="003048DF"/>
    <w:rsid w:val="0030611C"/>
    <w:rsid w:val="00310908"/>
    <w:rsid w:val="00311A42"/>
    <w:rsid w:val="003144B4"/>
    <w:rsid w:val="003209A6"/>
    <w:rsid w:val="003258EE"/>
    <w:rsid w:val="00335371"/>
    <w:rsid w:val="003368EC"/>
    <w:rsid w:val="003476CC"/>
    <w:rsid w:val="003508C5"/>
    <w:rsid w:val="00352331"/>
    <w:rsid w:val="00354CCF"/>
    <w:rsid w:val="00355792"/>
    <w:rsid w:val="0036018E"/>
    <w:rsid w:val="00361580"/>
    <w:rsid w:val="003627BC"/>
    <w:rsid w:val="00367724"/>
    <w:rsid w:val="00370A74"/>
    <w:rsid w:val="00372395"/>
    <w:rsid w:val="00374193"/>
    <w:rsid w:val="00374477"/>
    <w:rsid w:val="00377193"/>
    <w:rsid w:val="00377DBC"/>
    <w:rsid w:val="003805E2"/>
    <w:rsid w:val="0038216B"/>
    <w:rsid w:val="00385011"/>
    <w:rsid w:val="00394403"/>
    <w:rsid w:val="0039459B"/>
    <w:rsid w:val="0039642D"/>
    <w:rsid w:val="00397B8C"/>
    <w:rsid w:val="003A415C"/>
    <w:rsid w:val="003C625A"/>
    <w:rsid w:val="003D5B5F"/>
    <w:rsid w:val="003D786D"/>
    <w:rsid w:val="003E0752"/>
    <w:rsid w:val="003E0CAE"/>
    <w:rsid w:val="003E5311"/>
    <w:rsid w:val="003F0B25"/>
    <w:rsid w:val="003F1C1B"/>
    <w:rsid w:val="003F29E9"/>
    <w:rsid w:val="003F2C91"/>
    <w:rsid w:val="00401144"/>
    <w:rsid w:val="0041086C"/>
    <w:rsid w:val="00412063"/>
    <w:rsid w:val="00422574"/>
    <w:rsid w:val="0042611A"/>
    <w:rsid w:val="004271BA"/>
    <w:rsid w:val="00432495"/>
    <w:rsid w:val="00434D47"/>
    <w:rsid w:val="00442579"/>
    <w:rsid w:val="00446710"/>
    <w:rsid w:val="004472F0"/>
    <w:rsid w:val="004560DA"/>
    <w:rsid w:val="00461E39"/>
    <w:rsid w:val="00464D43"/>
    <w:rsid w:val="00466C39"/>
    <w:rsid w:val="004725D9"/>
    <w:rsid w:val="00473A40"/>
    <w:rsid w:val="00476D64"/>
    <w:rsid w:val="00480B0D"/>
    <w:rsid w:val="00480DEB"/>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AC8"/>
    <w:rsid w:val="005570D4"/>
    <w:rsid w:val="00560F9F"/>
    <w:rsid w:val="00564A2C"/>
    <w:rsid w:val="005711E1"/>
    <w:rsid w:val="00574418"/>
    <w:rsid w:val="0058353D"/>
    <w:rsid w:val="00590995"/>
    <w:rsid w:val="00590A8D"/>
    <w:rsid w:val="005973B3"/>
    <w:rsid w:val="00597A6B"/>
    <w:rsid w:val="005B70B7"/>
    <w:rsid w:val="005C1920"/>
    <w:rsid w:val="005C666F"/>
    <w:rsid w:val="005D1BFF"/>
    <w:rsid w:val="005D7D55"/>
    <w:rsid w:val="005E50E7"/>
    <w:rsid w:val="005E634F"/>
    <w:rsid w:val="005F11A0"/>
    <w:rsid w:val="005F1799"/>
    <w:rsid w:val="005F4249"/>
    <w:rsid w:val="005F45D1"/>
    <w:rsid w:val="006152B9"/>
    <w:rsid w:val="0061639C"/>
    <w:rsid w:val="00620402"/>
    <w:rsid w:val="00621586"/>
    <w:rsid w:val="00627262"/>
    <w:rsid w:val="00632EC4"/>
    <w:rsid w:val="00640E2C"/>
    <w:rsid w:val="006412DC"/>
    <w:rsid w:val="006446FC"/>
    <w:rsid w:val="006501EB"/>
    <w:rsid w:val="00652B42"/>
    <w:rsid w:val="00655691"/>
    <w:rsid w:val="00655BDB"/>
    <w:rsid w:val="006606E8"/>
    <w:rsid w:val="00662154"/>
    <w:rsid w:val="00663F2A"/>
    <w:rsid w:val="006640BD"/>
    <w:rsid w:val="00665705"/>
    <w:rsid w:val="00670D4D"/>
    <w:rsid w:val="00673E35"/>
    <w:rsid w:val="00675002"/>
    <w:rsid w:val="006844E5"/>
    <w:rsid w:val="00686F6A"/>
    <w:rsid w:val="00695D3C"/>
    <w:rsid w:val="006A4F45"/>
    <w:rsid w:val="006A5AE8"/>
    <w:rsid w:val="006A6D23"/>
    <w:rsid w:val="006E7C24"/>
    <w:rsid w:val="006F2184"/>
    <w:rsid w:val="006F6A0D"/>
    <w:rsid w:val="006F7C0C"/>
    <w:rsid w:val="007028EC"/>
    <w:rsid w:val="007036FE"/>
    <w:rsid w:val="0070646B"/>
    <w:rsid w:val="0072472A"/>
    <w:rsid w:val="00724770"/>
    <w:rsid w:val="0073151C"/>
    <w:rsid w:val="00732360"/>
    <w:rsid w:val="00743C70"/>
    <w:rsid w:val="00745E99"/>
    <w:rsid w:val="00747B1B"/>
    <w:rsid w:val="00750A83"/>
    <w:rsid w:val="00754929"/>
    <w:rsid w:val="007678AB"/>
    <w:rsid w:val="0077245D"/>
    <w:rsid w:val="00775461"/>
    <w:rsid w:val="00784BFC"/>
    <w:rsid w:val="0079480E"/>
    <w:rsid w:val="007959D0"/>
    <w:rsid w:val="007A13BA"/>
    <w:rsid w:val="007B1E69"/>
    <w:rsid w:val="007B2159"/>
    <w:rsid w:val="007B5784"/>
    <w:rsid w:val="007C13FD"/>
    <w:rsid w:val="007C43EE"/>
    <w:rsid w:val="007C6D42"/>
    <w:rsid w:val="007D4ED4"/>
    <w:rsid w:val="007D61F3"/>
    <w:rsid w:val="007E30EF"/>
    <w:rsid w:val="007E312D"/>
    <w:rsid w:val="007E65BD"/>
    <w:rsid w:val="007F0E1E"/>
    <w:rsid w:val="007F29A7"/>
    <w:rsid w:val="007F7E8C"/>
    <w:rsid w:val="00807E0E"/>
    <w:rsid w:val="00832802"/>
    <w:rsid w:val="00832A1E"/>
    <w:rsid w:val="0083671B"/>
    <w:rsid w:val="00837966"/>
    <w:rsid w:val="00843A91"/>
    <w:rsid w:val="00845903"/>
    <w:rsid w:val="00857888"/>
    <w:rsid w:val="00866C1D"/>
    <w:rsid w:val="00872201"/>
    <w:rsid w:val="00873396"/>
    <w:rsid w:val="00874C16"/>
    <w:rsid w:val="0087636F"/>
    <w:rsid w:val="00877C87"/>
    <w:rsid w:val="00884F56"/>
    <w:rsid w:val="00894CDE"/>
    <w:rsid w:val="008A35EA"/>
    <w:rsid w:val="008A4538"/>
    <w:rsid w:val="008A70E8"/>
    <w:rsid w:val="008B2E5C"/>
    <w:rsid w:val="008B402C"/>
    <w:rsid w:val="008B5AE7"/>
    <w:rsid w:val="008C25E9"/>
    <w:rsid w:val="008C60E9"/>
    <w:rsid w:val="008D13F9"/>
    <w:rsid w:val="008D315F"/>
    <w:rsid w:val="008D3614"/>
    <w:rsid w:val="008D3FD7"/>
    <w:rsid w:val="008D6657"/>
    <w:rsid w:val="008D6DFC"/>
    <w:rsid w:val="008E0657"/>
    <w:rsid w:val="008E0E6A"/>
    <w:rsid w:val="008E3ADA"/>
    <w:rsid w:val="008F1B99"/>
    <w:rsid w:val="008F6056"/>
    <w:rsid w:val="009027BA"/>
    <w:rsid w:val="00903B26"/>
    <w:rsid w:val="009136A0"/>
    <w:rsid w:val="00914DF1"/>
    <w:rsid w:val="009257BC"/>
    <w:rsid w:val="0093121C"/>
    <w:rsid w:val="00941108"/>
    <w:rsid w:val="00941EB9"/>
    <w:rsid w:val="00944FDE"/>
    <w:rsid w:val="00946900"/>
    <w:rsid w:val="00953C30"/>
    <w:rsid w:val="009627BD"/>
    <w:rsid w:val="00962C53"/>
    <w:rsid w:val="00965791"/>
    <w:rsid w:val="009733BD"/>
    <w:rsid w:val="00977DE4"/>
    <w:rsid w:val="00983910"/>
    <w:rsid w:val="009919F7"/>
    <w:rsid w:val="0099249C"/>
    <w:rsid w:val="0099479C"/>
    <w:rsid w:val="009A0A28"/>
    <w:rsid w:val="009A7F09"/>
    <w:rsid w:val="009B1C63"/>
    <w:rsid w:val="009B2B3F"/>
    <w:rsid w:val="009B3D20"/>
    <w:rsid w:val="009C0727"/>
    <w:rsid w:val="009C3FFC"/>
    <w:rsid w:val="009C4997"/>
    <w:rsid w:val="009D4482"/>
    <w:rsid w:val="009D5060"/>
    <w:rsid w:val="009E1F9F"/>
    <w:rsid w:val="009E5D5C"/>
    <w:rsid w:val="009E623F"/>
    <w:rsid w:val="009E678F"/>
    <w:rsid w:val="009F0861"/>
    <w:rsid w:val="009F146E"/>
    <w:rsid w:val="009F1F3A"/>
    <w:rsid w:val="009F386B"/>
    <w:rsid w:val="009F3C1A"/>
    <w:rsid w:val="009F777A"/>
    <w:rsid w:val="00A00145"/>
    <w:rsid w:val="00A01A22"/>
    <w:rsid w:val="00A01D5A"/>
    <w:rsid w:val="00A109CF"/>
    <w:rsid w:val="00A13D54"/>
    <w:rsid w:val="00A1570A"/>
    <w:rsid w:val="00A174C4"/>
    <w:rsid w:val="00A20E80"/>
    <w:rsid w:val="00A30F06"/>
    <w:rsid w:val="00A445E5"/>
    <w:rsid w:val="00A46AFB"/>
    <w:rsid w:val="00A53198"/>
    <w:rsid w:val="00A60BBF"/>
    <w:rsid w:val="00A65DB7"/>
    <w:rsid w:val="00A7105B"/>
    <w:rsid w:val="00A74007"/>
    <w:rsid w:val="00A77A72"/>
    <w:rsid w:val="00A77DB8"/>
    <w:rsid w:val="00A81822"/>
    <w:rsid w:val="00A81B15"/>
    <w:rsid w:val="00A84F1E"/>
    <w:rsid w:val="00A85DBC"/>
    <w:rsid w:val="00A93107"/>
    <w:rsid w:val="00AA53C6"/>
    <w:rsid w:val="00AA5980"/>
    <w:rsid w:val="00AA730B"/>
    <w:rsid w:val="00AA7AA7"/>
    <w:rsid w:val="00AB79F1"/>
    <w:rsid w:val="00AC2348"/>
    <w:rsid w:val="00AD144B"/>
    <w:rsid w:val="00AD3392"/>
    <w:rsid w:val="00AD390E"/>
    <w:rsid w:val="00AD570D"/>
    <w:rsid w:val="00AD64B3"/>
    <w:rsid w:val="00AE119C"/>
    <w:rsid w:val="00AE3444"/>
    <w:rsid w:val="00AE7868"/>
    <w:rsid w:val="00AF0407"/>
    <w:rsid w:val="00AF1CC0"/>
    <w:rsid w:val="00AF5655"/>
    <w:rsid w:val="00B00AEC"/>
    <w:rsid w:val="00B02E30"/>
    <w:rsid w:val="00B04101"/>
    <w:rsid w:val="00B05554"/>
    <w:rsid w:val="00B159D4"/>
    <w:rsid w:val="00B43CEC"/>
    <w:rsid w:val="00B57265"/>
    <w:rsid w:val="00B572DC"/>
    <w:rsid w:val="00B62783"/>
    <w:rsid w:val="00B665D2"/>
    <w:rsid w:val="00B6681C"/>
    <w:rsid w:val="00B76B98"/>
    <w:rsid w:val="00B77DE3"/>
    <w:rsid w:val="00B8446C"/>
    <w:rsid w:val="00B85CB5"/>
    <w:rsid w:val="00B95BAE"/>
    <w:rsid w:val="00B961FE"/>
    <w:rsid w:val="00B97D8E"/>
    <w:rsid w:val="00BA5F05"/>
    <w:rsid w:val="00BB14B5"/>
    <w:rsid w:val="00BB7240"/>
    <w:rsid w:val="00BB7B8C"/>
    <w:rsid w:val="00BB7CAF"/>
    <w:rsid w:val="00BC7BB0"/>
    <w:rsid w:val="00BD209B"/>
    <w:rsid w:val="00BD299D"/>
    <w:rsid w:val="00BD2E90"/>
    <w:rsid w:val="00BD352D"/>
    <w:rsid w:val="00BD6404"/>
    <w:rsid w:val="00BE1F34"/>
    <w:rsid w:val="00BE563E"/>
    <w:rsid w:val="00BE7FF4"/>
    <w:rsid w:val="00BF2692"/>
    <w:rsid w:val="00BF7196"/>
    <w:rsid w:val="00C0095C"/>
    <w:rsid w:val="00C04098"/>
    <w:rsid w:val="00C17E6A"/>
    <w:rsid w:val="00C20B1F"/>
    <w:rsid w:val="00C340E5"/>
    <w:rsid w:val="00C3469C"/>
    <w:rsid w:val="00C34CAB"/>
    <w:rsid w:val="00C36DE9"/>
    <w:rsid w:val="00C410D0"/>
    <w:rsid w:val="00C41ACF"/>
    <w:rsid w:val="00C50A26"/>
    <w:rsid w:val="00C52184"/>
    <w:rsid w:val="00C65891"/>
    <w:rsid w:val="00C7225C"/>
    <w:rsid w:val="00C73715"/>
    <w:rsid w:val="00C75D0C"/>
    <w:rsid w:val="00C77DD9"/>
    <w:rsid w:val="00C81210"/>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30B9"/>
    <w:rsid w:val="00CF4156"/>
    <w:rsid w:val="00CF5CF6"/>
    <w:rsid w:val="00D152B7"/>
    <w:rsid w:val="00D24867"/>
    <w:rsid w:val="00D3188C"/>
    <w:rsid w:val="00D46079"/>
    <w:rsid w:val="00D520E4"/>
    <w:rsid w:val="00D52759"/>
    <w:rsid w:val="00D52C7E"/>
    <w:rsid w:val="00D57DFA"/>
    <w:rsid w:val="00D57F26"/>
    <w:rsid w:val="00D61D18"/>
    <w:rsid w:val="00D659C0"/>
    <w:rsid w:val="00D71F73"/>
    <w:rsid w:val="00D73ED6"/>
    <w:rsid w:val="00D83B07"/>
    <w:rsid w:val="00D86F65"/>
    <w:rsid w:val="00D92AF1"/>
    <w:rsid w:val="00D9307D"/>
    <w:rsid w:val="00D9484D"/>
    <w:rsid w:val="00D95DF9"/>
    <w:rsid w:val="00D97F0C"/>
    <w:rsid w:val="00DA3037"/>
    <w:rsid w:val="00DA7F7F"/>
    <w:rsid w:val="00DB0CF0"/>
    <w:rsid w:val="00DB6C28"/>
    <w:rsid w:val="00DB7943"/>
    <w:rsid w:val="00DB7B8F"/>
    <w:rsid w:val="00DC2977"/>
    <w:rsid w:val="00DC428A"/>
    <w:rsid w:val="00DC611D"/>
    <w:rsid w:val="00DC78AC"/>
    <w:rsid w:val="00DD0380"/>
    <w:rsid w:val="00DD0C2C"/>
    <w:rsid w:val="00DD208E"/>
    <w:rsid w:val="00DD23BB"/>
    <w:rsid w:val="00DD395D"/>
    <w:rsid w:val="00DE3D1C"/>
    <w:rsid w:val="00DE7B11"/>
    <w:rsid w:val="00E02975"/>
    <w:rsid w:val="00E171F7"/>
    <w:rsid w:val="00E17F9A"/>
    <w:rsid w:val="00E20A43"/>
    <w:rsid w:val="00E25DD0"/>
    <w:rsid w:val="00E312F6"/>
    <w:rsid w:val="00E34442"/>
    <w:rsid w:val="00E35C3E"/>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3B4F"/>
    <w:rsid w:val="00EA3C24"/>
    <w:rsid w:val="00EA58F3"/>
    <w:rsid w:val="00EB2377"/>
    <w:rsid w:val="00EB4292"/>
    <w:rsid w:val="00EB4346"/>
    <w:rsid w:val="00EB7A7E"/>
    <w:rsid w:val="00EC2E0A"/>
    <w:rsid w:val="00ED4B7F"/>
    <w:rsid w:val="00EF445F"/>
    <w:rsid w:val="00F02DF1"/>
    <w:rsid w:val="00F072D8"/>
    <w:rsid w:val="00F10B3C"/>
    <w:rsid w:val="00F1254B"/>
    <w:rsid w:val="00F22925"/>
    <w:rsid w:val="00F268D5"/>
    <w:rsid w:val="00F27A27"/>
    <w:rsid w:val="00F35AF4"/>
    <w:rsid w:val="00F40684"/>
    <w:rsid w:val="00F42B39"/>
    <w:rsid w:val="00F44FB4"/>
    <w:rsid w:val="00F45588"/>
    <w:rsid w:val="00F50520"/>
    <w:rsid w:val="00F517AA"/>
    <w:rsid w:val="00F52890"/>
    <w:rsid w:val="00F54014"/>
    <w:rsid w:val="00F65582"/>
    <w:rsid w:val="00F7125E"/>
    <w:rsid w:val="00F821D0"/>
    <w:rsid w:val="00F844DF"/>
    <w:rsid w:val="00F87CDD"/>
    <w:rsid w:val="00F9159A"/>
    <w:rsid w:val="00F933F0"/>
    <w:rsid w:val="00F94715"/>
    <w:rsid w:val="00FA009C"/>
    <w:rsid w:val="00FA1774"/>
    <w:rsid w:val="00FA2A02"/>
    <w:rsid w:val="00FA748B"/>
    <w:rsid w:val="00FB3FFB"/>
    <w:rsid w:val="00FB4042"/>
    <w:rsid w:val="00FB4C33"/>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C7225C"/>
    <w:rPr>
      <w:rFonts w:ascii="Arial" w:hAnsi="Arial"/>
      <w:sz w:val="18"/>
      <w:lang w:val="x-none"/>
    </w:rPr>
  </w:style>
  <w:style w:type="character" w:customStyle="1" w:styleId="TAHCar">
    <w:name w:val="TAH Car"/>
    <w:link w:val="TAH"/>
    <w:uiPriority w:val="99"/>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malAligned">
    <w:name w:val="Decimal Aligned"/>
    <w:basedOn w:val="Normal"/>
    <w:uiPriority w:val="40"/>
    <w:qFormat/>
    <w:rsid w:val="009B2B3F"/>
    <w:pPr>
      <w:tabs>
        <w:tab w:val="decimal" w:pos="360"/>
      </w:tabs>
      <w:spacing w:after="200" w:line="276" w:lineRule="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sid w:val="009B2B3F"/>
    <w:rPr>
      <w:sz w:val="16"/>
      <w:lang w:val="en-GB" w:eastAsia="en-US"/>
    </w:rPr>
  </w:style>
  <w:style w:type="character" w:styleId="SubtleEmphasis">
    <w:name w:val="Subtle Emphasis"/>
    <w:basedOn w:val="DefaultParagraphFont"/>
    <w:uiPriority w:val="19"/>
    <w:qFormat/>
    <w:rsid w:val="009B2B3F"/>
    <w:rPr>
      <w:i/>
      <w:iCs/>
    </w:rPr>
  </w:style>
  <w:style w:type="table" w:styleId="MediumShading2-Accent5">
    <w:name w:val="Medium Shading 2 Accent 5"/>
    <w:basedOn w:val="TableNormal"/>
    <w:uiPriority w:val="64"/>
    <w:rsid w:val="009B2B3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Calendar1">
    <w:name w:val="Calendar 1"/>
    <w:basedOn w:val="TableNormal"/>
    <w:uiPriority w:val="99"/>
    <w:qFormat/>
    <w:rsid w:val="009B2B3F"/>
    <w:rPr>
      <w:rFonts w:asciiTheme="minorHAnsi" w:eastAsiaTheme="minorEastAsia" w:hAnsiTheme="minorHAnsi" w:cstheme="minorBidi"/>
      <w:sz w:val="22"/>
      <w:szCs w:val="22"/>
      <w:lang w:val="en-US"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LightShading-Accent1">
    <w:name w:val="Light Shading Accent 1"/>
    <w:basedOn w:val="TableNormal"/>
    <w:uiPriority w:val="60"/>
    <w:rsid w:val="009B2B3F"/>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22AED-AEC1-4FFB-A880-A7DC269F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2204</Characters>
  <Application>Microsoft Office Word</Application>
  <DocSecurity>0</DocSecurity>
  <Lines>66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2020-02-14T18:47:00Z</dcterms:created>
  <dcterms:modified xsi:type="dcterms:W3CDTF">2020-05-15T13:46:00Z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d88f39cc-f643-406f-8b2c-936528b21a4e</vt:lpwstr>
  </property>
  <property fmtid="{D5CDD505-2E9C-101B-9397-08002B2CF9AE}" pid="7" name="CTP_TimeStamp">
    <vt:lpwstr>2020-05-15 13:46:59Z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